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623C2F" w:rsidRDefault="00623C2F">
      <w:pPr>
        <w:pStyle w:val="CommentText"/>
        <w:rPr>
          <w:noProof/>
          <w:szCs w:val="24"/>
          <w:lang w:val="en-US"/>
        </w:rPr>
      </w:pPr>
    </w:p>
    <w:p w:rsidR="00F4367A" w:rsidRDefault="00FD34CA">
      <w:pPr>
        <w:pStyle w:val="CommentText"/>
        <w:rPr>
          <w:noProof/>
          <w:szCs w:val="24"/>
          <w:lang w:val="en-US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-683895</wp:posOffset>
                </wp:positionV>
                <wp:extent cx="1143000" cy="1485900"/>
                <wp:effectExtent l="0" t="1905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634" w:rsidRDefault="001C463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85CA9C" wp14:editId="79BABD67">
                                  <wp:extent cx="935355" cy="1254760"/>
                                  <wp:effectExtent l="0" t="0" r="0" b="2540"/>
                                  <wp:docPr id="1" name="Picture 1" descr="occ_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cc_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5355" cy="1254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6pt;margin-top:-53.85pt;width:90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JjhAIAABE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" stroked="f">
                <v:textbox>
                  <w:txbxContent>
                    <w:p w:rsidR="001C4634" w:rsidRDefault="001C463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85CA9C" wp14:editId="79BABD67">
                            <wp:extent cx="935355" cy="1254760"/>
                            <wp:effectExtent l="0" t="0" r="0" b="2540"/>
                            <wp:docPr id="1" name="Picture 1" descr="occ_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cc_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5355" cy="1254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4367A" w:rsidRDefault="00F4367A">
      <w:pPr>
        <w:jc w:val="right"/>
        <w:rPr>
          <w:b/>
          <w:bCs/>
        </w:rPr>
      </w:pPr>
    </w:p>
    <w:p w:rsidR="00F4367A" w:rsidRDefault="00F4367A">
      <w:pPr>
        <w:jc w:val="right"/>
      </w:pPr>
    </w:p>
    <w:p w:rsidR="00F4367A" w:rsidRDefault="00F4367A">
      <w:pPr>
        <w:tabs>
          <w:tab w:val="left" w:pos="2160"/>
        </w:tabs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                                                                         </w:t>
      </w:r>
    </w:p>
    <w:p w:rsidR="00F4367A" w:rsidRDefault="00F4367A">
      <w:pPr>
        <w:rPr>
          <w:b/>
          <w:bCs/>
        </w:rPr>
      </w:pPr>
    </w:p>
    <w:p w:rsidR="00F4367A" w:rsidRDefault="00F4367A">
      <w:pPr>
        <w:tabs>
          <w:tab w:val="left" w:pos="2160"/>
        </w:tabs>
        <w:rPr>
          <w:rFonts w:cs="Arial"/>
          <w:b/>
          <w:bCs/>
        </w:rPr>
      </w:pPr>
      <w:r>
        <w:rPr>
          <w:rFonts w:cs="Arial"/>
          <w:b/>
          <w:bCs/>
        </w:rPr>
        <w:t>To:</w:t>
      </w:r>
      <w:r w:rsidR="00EA2FDD">
        <w:rPr>
          <w:rFonts w:cs="Arial"/>
          <w:b/>
          <w:bCs/>
        </w:rPr>
        <w:tab/>
      </w:r>
      <w:r w:rsidR="005549C7">
        <w:rPr>
          <w:rFonts w:cs="Arial"/>
          <w:b/>
          <w:bCs/>
        </w:rPr>
        <w:t>Standards Committee</w:t>
      </w:r>
    </w:p>
    <w:p w:rsidR="00F4367A" w:rsidRDefault="00F4367A">
      <w:pPr>
        <w:rPr>
          <w:rFonts w:cs="Arial"/>
          <w:b/>
          <w:bCs/>
        </w:rPr>
      </w:pPr>
    </w:p>
    <w:p w:rsidR="00F4367A" w:rsidRDefault="00F4367A">
      <w:pPr>
        <w:tabs>
          <w:tab w:val="left" w:pos="2160"/>
          <w:tab w:val="left" w:pos="6300"/>
          <w:tab w:val="left" w:pos="7380"/>
        </w:tabs>
        <w:rPr>
          <w:rFonts w:cs="Arial"/>
          <w:b/>
          <w:bCs/>
        </w:rPr>
      </w:pPr>
      <w:r>
        <w:rPr>
          <w:rFonts w:cs="Arial"/>
          <w:b/>
          <w:bCs/>
        </w:rPr>
        <w:t>Date:</w:t>
      </w:r>
      <w:r w:rsidR="00EA2FDD">
        <w:rPr>
          <w:rFonts w:cs="Arial"/>
          <w:b/>
          <w:bCs/>
        </w:rPr>
        <w:tab/>
      </w:r>
      <w:r w:rsidR="005549C7">
        <w:rPr>
          <w:rFonts w:cs="Arial"/>
          <w:b/>
          <w:bCs/>
        </w:rPr>
        <w:t>18</w:t>
      </w:r>
      <w:r w:rsidR="005549C7" w:rsidRPr="005549C7">
        <w:rPr>
          <w:rFonts w:cs="Arial"/>
          <w:b/>
          <w:bCs/>
          <w:vertAlign w:val="superscript"/>
        </w:rPr>
        <w:t>th</w:t>
      </w:r>
      <w:r w:rsidR="005549C7">
        <w:rPr>
          <w:rFonts w:cs="Arial"/>
          <w:b/>
          <w:bCs/>
        </w:rPr>
        <w:t xml:space="preserve"> December 2015</w:t>
      </w:r>
      <w:r>
        <w:rPr>
          <w:rFonts w:cs="Arial"/>
          <w:b/>
          <w:bCs/>
        </w:rPr>
        <w:tab/>
        <w:t xml:space="preserve">       </w:t>
      </w:r>
      <w:r>
        <w:rPr>
          <w:rFonts w:cs="Arial"/>
          <w:b/>
          <w:bCs/>
        </w:rPr>
        <w:tab/>
        <w:t xml:space="preserve">   </w:t>
      </w:r>
      <w:r>
        <w:rPr>
          <w:rFonts w:cs="Arial"/>
          <w:b/>
          <w:bCs/>
        </w:rPr>
        <w:tab/>
      </w:r>
    </w:p>
    <w:p w:rsidR="00F4367A" w:rsidRDefault="00F4367A">
      <w:pPr>
        <w:jc w:val="right"/>
        <w:rPr>
          <w:rFonts w:cs="Arial"/>
          <w:b/>
          <w:bCs/>
        </w:rPr>
      </w:pPr>
    </w:p>
    <w:p w:rsidR="00F4367A" w:rsidRDefault="00F4367A">
      <w:pPr>
        <w:rPr>
          <w:rFonts w:cs="Arial"/>
          <w:b/>
          <w:bCs/>
        </w:rPr>
      </w:pPr>
      <w:r>
        <w:rPr>
          <w:rFonts w:cs="Arial"/>
          <w:b/>
          <w:bCs/>
        </w:rPr>
        <w:t>Report of:</w:t>
      </w:r>
      <w:r w:rsidR="00EA2FDD">
        <w:rPr>
          <w:rFonts w:cs="Arial"/>
          <w:b/>
          <w:bCs/>
        </w:rPr>
        <w:tab/>
      </w:r>
      <w:r w:rsidR="00EA2FDD">
        <w:rPr>
          <w:rFonts w:cs="Arial"/>
          <w:b/>
          <w:bCs/>
        </w:rPr>
        <w:tab/>
        <w:t xml:space="preserve">Head of </w:t>
      </w:r>
      <w:r w:rsidR="005549C7">
        <w:rPr>
          <w:rFonts w:cs="Arial"/>
          <w:b/>
          <w:bCs/>
        </w:rPr>
        <w:t>Law and Governance</w:t>
      </w:r>
      <w:r>
        <w:rPr>
          <w:rFonts w:cs="Arial"/>
          <w:b/>
          <w:bCs/>
        </w:rPr>
        <w:tab/>
      </w:r>
    </w:p>
    <w:p w:rsidR="00F4367A" w:rsidRDefault="00F4367A">
      <w:pPr>
        <w:tabs>
          <w:tab w:val="left" w:pos="2160"/>
        </w:tabs>
        <w:rPr>
          <w:rFonts w:cs="Arial"/>
          <w:b/>
          <w:bCs/>
        </w:rPr>
      </w:pPr>
    </w:p>
    <w:p w:rsidR="005549C7" w:rsidRDefault="00F4367A" w:rsidP="005549C7">
      <w:pPr>
        <w:tabs>
          <w:tab w:val="left" w:pos="2160"/>
        </w:tabs>
        <w:ind w:left="2160" w:hanging="2160"/>
        <w:rPr>
          <w:rFonts w:cs="Arial"/>
          <w:b/>
          <w:bCs/>
        </w:rPr>
      </w:pPr>
      <w:r>
        <w:rPr>
          <w:rFonts w:cs="Arial"/>
          <w:b/>
          <w:bCs/>
        </w:rPr>
        <w:t>Title of Report:</w:t>
      </w:r>
      <w:r>
        <w:rPr>
          <w:rFonts w:cs="Arial"/>
          <w:b/>
          <w:bCs/>
        </w:rPr>
        <w:tab/>
      </w:r>
      <w:r w:rsidR="005549C7">
        <w:rPr>
          <w:rFonts w:cs="Arial"/>
          <w:b/>
          <w:bCs/>
        </w:rPr>
        <w:t>Review of Code and explanatory guide in respect of avoiding bias</w:t>
      </w:r>
    </w:p>
    <w:p w:rsidR="00F4367A" w:rsidRDefault="005549C7">
      <w:pPr>
        <w:tabs>
          <w:tab w:val="left" w:pos="2160"/>
        </w:tabs>
        <w:rPr>
          <w:rFonts w:cs="Arial"/>
          <w:b/>
          <w:bCs/>
        </w:rPr>
      </w:pPr>
      <w:r>
        <w:rPr>
          <w:rFonts w:cs="Arial"/>
          <w:b/>
          <w:bCs/>
        </w:rPr>
        <w:t xml:space="preserve"> </w:t>
      </w:r>
    </w:p>
    <w:p w:rsidR="00F4367A" w:rsidRDefault="00F4367A">
      <w:pPr>
        <w:rPr>
          <w:rFonts w:cs="Arial"/>
        </w:rPr>
      </w:pP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</w:p>
    <w:p w:rsidR="00F4367A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>
        <w:rPr>
          <w:u w:val="single"/>
        </w:rPr>
        <w:t>Summary and Recommendations</w:t>
      </w: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5549C7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  <w:bCs/>
        </w:rPr>
        <w:t>Purpose of report</w:t>
      </w:r>
      <w:r>
        <w:rPr>
          <w:rFonts w:cs="Arial"/>
        </w:rPr>
        <w:t xml:space="preserve">:  </w:t>
      </w:r>
      <w:r w:rsidR="005549C7">
        <w:rPr>
          <w:rFonts w:cs="Arial"/>
        </w:rPr>
        <w:t xml:space="preserve">To update the Committee on a review of the Code by the </w:t>
      </w:r>
    </w:p>
    <w:p w:rsidR="00F4367A" w:rsidRDefault="00554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>Oxfordshire Monitoring Officers group and to present a joint guide on avoiding bias in decision making</w:t>
      </w: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F4367A" w:rsidRPr="005549C7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</w:rPr>
      </w:pPr>
      <w:r>
        <w:rPr>
          <w:rFonts w:cs="Arial"/>
          <w:b/>
        </w:rPr>
        <w:t xml:space="preserve">Recommendation(s): </w:t>
      </w:r>
      <w:r>
        <w:rPr>
          <w:rFonts w:cs="Arial"/>
          <w:b/>
        </w:rPr>
        <w:tab/>
      </w:r>
      <w:r w:rsidR="005549C7" w:rsidRPr="005549C7">
        <w:rPr>
          <w:rFonts w:cs="Arial"/>
        </w:rPr>
        <w:t>That the report be noted.</w:t>
      </w:r>
    </w:p>
    <w:p w:rsidR="00F4367A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  <w:b/>
        </w:rPr>
      </w:pPr>
    </w:p>
    <w:p w:rsidR="00F4367A" w:rsidRDefault="00F4367A">
      <w:pPr>
        <w:rPr>
          <w:rFonts w:cs="Arial"/>
        </w:rPr>
      </w:pPr>
    </w:p>
    <w:p w:rsidR="007B6E54" w:rsidRDefault="007B6E54" w:rsidP="007C64AC">
      <w:pPr>
        <w:ind w:left="1440" w:hanging="1440"/>
        <w:jc w:val="both"/>
        <w:rPr>
          <w:rFonts w:cs="Arial"/>
        </w:rPr>
      </w:pPr>
      <w:proofErr w:type="gramStart"/>
      <w:r>
        <w:rPr>
          <w:rFonts w:cs="Arial"/>
        </w:rPr>
        <w:t xml:space="preserve">Appendix </w:t>
      </w:r>
      <w:r w:rsidR="007C64AC">
        <w:rPr>
          <w:rFonts w:cs="Arial"/>
        </w:rPr>
        <w:t>1</w:t>
      </w:r>
      <w:r w:rsidR="007C64AC">
        <w:rPr>
          <w:rFonts w:cs="Arial"/>
        </w:rPr>
        <w:tab/>
      </w:r>
      <w:r w:rsidR="005549C7">
        <w:rPr>
          <w:rFonts w:cs="Arial"/>
        </w:rPr>
        <w:t>Bias in decision making</w:t>
      </w:r>
      <w:r w:rsidR="007C64AC">
        <w:rPr>
          <w:rFonts w:cs="Arial"/>
        </w:rPr>
        <w:t>.</w:t>
      </w:r>
      <w:proofErr w:type="gramEnd"/>
      <w:r w:rsidR="007C64AC">
        <w:rPr>
          <w:rFonts w:cs="Arial"/>
        </w:rPr>
        <w:t xml:space="preserve"> </w:t>
      </w:r>
      <w:proofErr w:type="gramStart"/>
      <w:r w:rsidR="005549C7">
        <w:rPr>
          <w:rFonts w:cs="Arial"/>
        </w:rPr>
        <w:t>How to recognise and avoid it</w:t>
      </w:r>
      <w:r w:rsidR="0029308D">
        <w:rPr>
          <w:rFonts w:cs="Arial"/>
        </w:rPr>
        <w:t xml:space="preserve"> – a simple guide for Councils i</w:t>
      </w:r>
      <w:r w:rsidR="005549C7">
        <w:rPr>
          <w:rFonts w:cs="Arial"/>
        </w:rPr>
        <w:t>n Oxfordshire.</w:t>
      </w:r>
      <w:proofErr w:type="gramEnd"/>
    </w:p>
    <w:p w:rsidR="005549C7" w:rsidRDefault="005549C7" w:rsidP="007C64AC">
      <w:pPr>
        <w:jc w:val="both"/>
        <w:rPr>
          <w:rFonts w:cs="Arial"/>
        </w:rPr>
      </w:pPr>
    </w:p>
    <w:p w:rsidR="005549C7" w:rsidRDefault="005549C7" w:rsidP="007C64AC">
      <w:pPr>
        <w:jc w:val="both"/>
        <w:rPr>
          <w:rFonts w:cs="Arial"/>
        </w:rPr>
      </w:pPr>
    </w:p>
    <w:p w:rsidR="005549C7" w:rsidRPr="005549C7" w:rsidRDefault="005549C7" w:rsidP="007C64AC">
      <w:pPr>
        <w:jc w:val="both"/>
        <w:rPr>
          <w:rFonts w:cs="Arial"/>
          <w:b/>
        </w:rPr>
      </w:pPr>
      <w:r w:rsidRPr="005549C7">
        <w:rPr>
          <w:rFonts w:cs="Arial"/>
          <w:b/>
        </w:rPr>
        <w:t>Introduction</w:t>
      </w:r>
    </w:p>
    <w:p w:rsidR="00F4367A" w:rsidRPr="00623C2F" w:rsidRDefault="00F4367A" w:rsidP="007C64AC">
      <w:pPr>
        <w:jc w:val="both"/>
        <w:rPr>
          <w:rFonts w:cs="Arial"/>
          <w:i/>
        </w:rPr>
      </w:pPr>
    </w:p>
    <w:p w:rsidR="00F4367A" w:rsidRDefault="005549C7" w:rsidP="007C64AC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The Code of Conduct for Members was adopted by the Authority in 2012. The Code was drafted by the Monitoring Officers for the Principal Coun</w:t>
      </w:r>
      <w:r w:rsidR="0029308D">
        <w:rPr>
          <w:rFonts w:cs="Arial"/>
        </w:rPr>
        <w:t>cils in Oxfordshire (‘the County MO’s’</w:t>
      </w:r>
      <w:r>
        <w:rPr>
          <w:rFonts w:cs="Arial"/>
        </w:rPr>
        <w:t>) and has been adopted by all of the Principal Councils and the vast majority of Parish Councils in the County. There is a great deal of merit in having a common Code.</w:t>
      </w:r>
    </w:p>
    <w:p w:rsidR="005549C7" w:rsidRDefault="005549C7" w:rsidP="007C64AC">
      <w:pPr>
        <w:jc w:val="both"/>
        <w:rPr>
          <w:rFonts w:cs="Arial"/>
        </w:rPr>
      </w:pPr>
    </w:p>
    <w:p w:rsidR="005549C7" w:rsidRPr="005549C7" w:rsidRDefault="005549C7" w:rsidP="007C64AC">
      <w:pPr>
        <w:jc w:val="both"/>
        <w:rPr>
          <w:rFonts w:cs="Arial"/>
          <w:b/>
        </w:rPr>
      </w:pPr>
      <w:r w:rsidRPr="005549C7">
        <w:rPr>
          <w:rFonts w:cs="Arial"/>
          <w:b/>
        </w:rPr>
        <w:t>Review of Code</w:t>
      </w:r>
    </w:p>
    <w:p w:rsidR="005549C7" w:rsidRPr="005549C7" w:rsidRDefault="005549C7" w:rsidP="007C64AC">
      <w:pPr>
        <w:jc w:val="both"/>
        <w:rPr>
          <w:rFonts w:cs="Arial"/>
        </w:rPr>
      </w:pPr>
    </w:p>
    <w:p w:rsidR="005549C7" w:rsidRDefault="0029308D" w:rsidP="007C64AC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The County</w:t>
      </w:r>
      <w:r w:rsidR="005549C7">
        <w:rPr>
          <w:rFonts w:cs="Arial"/>
        </w:rPr>
        <w:t xml:space="preserve"> MO</w:t>
      </w:r>
      <w:r>
        <w:rPr>
          <w:rFonts w:cs="Arial"/>
        </w:rPr>
        <w:t>’s</w:t>
      </w:r>
      <w:r w:rsidR="005549C7">
        <w:rPr>
          <w:rFonts w:cs="Arial"/>
        </w:rPr>
        <w:t xml:space="preserve"> keep the Code under review and have recently considered whether any changes should be recommended to be made to it. </w:t>
      </w:r>
      <w:r w:rsidR="00F21225">
        <w:rPr>
          <w:rFonts w:cs="Arial"/>
        </w:rPr>
        <w:t>The key issue under consideration was whet</w:t>
      </w:r>
      <w:r>
        <w:rPr>
          <w:rFonts w:cs="Arial"/>
        </w:rPr>
        <w:t>her the Code should be revised</w:t>
      </w:r>
      <w:r w:rsidR="00F21225">
        <w:rPr>
          <w:rFonts w:cs="Arial"/>
        </w:rPr>
        <w:t xml:space="preserve"> to include a requirement to declare non-pecuniary interests.</w:t>
      </w:r>
    </w:p>
    <w:p w:rsidR="00F21225" w:rsidRDefault="00F21225" w:rsidP="007C64AC">
      <w:pPr>
        <w:pStyle w:val="ListParagraph"/>
        <w:ind w:left="360"/>
        <w:jc w:val="both"/>
        <w:rPr>
          <w:rFonts w:cs="Arial"/>
        </w:rPr>
      </w:pPr>
    </w:p>
    <w:p w:rsidR="00F21225" w:rsidRDefault="00F21225" w:rsidP="007C64AC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The County MO’s concluded not to recommend such a change. Although the Localism Act 2011 gave a discretion to Authorities to include a </w:t>
      </w:r>
      <w:r>
        <w:rPr>
          <w:rFonts w:cs="Arial"/>
        </w:rPr>
        <w:lastRenderedPageBreak/>
        <w:t>requirement to disclose non-pecuniary interests, it did not define those interests as it did for pecuniary interests and neither did it provide any particula</w:t>
      </w:r>
      <w:r w:rsidR="0029308D">
        <w:rPr>
          <w:rFonts w:cs="Arial"/>
        </w:rPr>
        <w:t>r sanctions for non-declaration</w:t>
      </w:r>
      <w:r>
        <w:rPr>
          <w:rFonts w:cs="Arial"/>
        </w:rPr>
        <w:t xml:space="preserve"> (beyond those limited sanctions available to the Committee for breaches of the Code). Non-declarations of pecuniary interests, however, is a criminal offence.</w:t>
      </w:r>
    </w:p>
    <w:p w:rsidR="00F21225" w:rsidRPr="00F21225" w:rsidRDefault="00F21225" w:rsidP="007C64AC">
      <w:pPr>
        <w:pStyle w:val="ListParagraph"/>
        <w:jc w:val="both"/>
        <w:rPr>
          <w:rFonts w:cs="Arial"/>
        </w:rPr>
      </w:pPr>
    </w:p>
    <w:p w:rsidR="00F21225" w:rsidRDefault="00F21225" w:rsidP="007C64AC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It w</w:t>
      </w:r>
      <w:r w:rsidR="001C4634">
        <w:rPr>
          <w:rFonts w:cs="Arial"/>
        </w:rPr>
        <w:t>as felt, therefore, that to introduce</w:t>
      </w:r>
      <w:r>
        <w:rPr>
          <w:rFonts w:cs="Arial"/>
        </w:rPr>
        <w:t xml:space="preserve"> a requirement to register and declare non-</w:t>
      </w:r>
      <w:r w:rsidR="001C4634">
        <w:rPr>
          <w:rFonts w:cs="Arial"/>
        </w:rPr>
        <w:t>pecuniary</w:t>
      </w:r>
      <w:r>
        <w:rPr>
          <w:rFonts w:cs="Arial"/>
        </w:rPr>
        <w:t xml:space="preserve"> interests would be to extend the reach of the Code in circumstances where the sanctions for</w:t>
      </w:r>
      <w:r w:rsidR="007C64AC">
        <w:rPr>
          <w:rFonts w:cs="Arial"/>
        </w:rPr>
        <w:t xml:space="preserve"> breach are limited. There is, </w:t>
      </w:r>
      <w:r>
        <w:rPr>
          <w:rFonts w:cs="Arial"/>
        </w:rPr>
        <w:t xml:space="preserve">of course, nothing to prevent Members who </w:t>
      </w:r>
      <w:r w:rsidR="001C4634">
        <w:rPr>
          <w:rFonts w:cs="Arial"/>
        </w:rPr>
        <w:t>wish</w:t>
      </w:r>
      <w:r>
        <w:rPr>
          <w:rFonts w:cs="Arial"/>
        </w:rPr>
        <w:t xml:space="preserve"> to register and disclose such interests from doing so. The Register of Interests form has been amended to provide a </w:t>
      </w:r>
      <w:r w:rsidR="007C64AC">
        <w:rPr>
          <w:rFonts w:cs="Arial"/>
        </w:rPr>
        <w:t>dedicated</w:t>
      </w:r>
      <w:r w:rsidR="0029308D">
        <w:rPr>
          <w:rFonts w:cs="Arial"/>
        </w:rPr>
        <w:t xml:space="preserve"> space within which such intere</w:t>
      </w:r>
      <w:r>
        <w:rPr>
          <w:rFonts w:cs="Arial"/>
        </w:rPr>
        <w:t xml:space="preserve">sts may be disclosed and Members may declare such interests </w:t>
      </w:r>
      <w:r w:rsidR="0029308D">
        <w:rPr>
          <w:rFonts w:cs="Arial"/>
        </w:rPr>
        <w:t xml:space="preserve">at </w:t>
      </w:r>
      <w:r>
        <w:rPr>
          <w:rFonts w:cs="Arial"/>
        </w:rPr>
        <w:t>meetings. It is important to recognise</w:t>
      </w:r>
      <w:r w:rsidR="0029308D">
        <w:rPr>
          <w:rFonts w:cs="Arial"/>
        </w:rPr>
        <w:t xml:space="preserve">, however, that Parliament has </w:t>
      </w:r>
      <w:r>
        <w:rPr>
          <w:rFonts w:cs="Arial"/>
        </w:rPr>
        <w:t xml:space="preserve">reserved </w:t>
      </w:r>
      <w:r w:rsidR="007C64AC">
        <w:rPr>
          <w:rFonts w:cs="Arial"/>
        </w:rPr>
        <w:t>criminal</w:t>
      </w:r>
      <w:r>
        <w:rPr>
          <w:rFonts w:cs="Arial"/>
        </w:rPr>
        <w:t xml:space="preserve"> liability to a small number of defined pecuniary interests in a deliberate move away from</w:t>
      </w:r>
      <w:r w:rsidR="007C64AC">
        <w:rPr>
          <w:rFonts w:cs="Arial"/>
        </w:rPr>
        <w:t xml:space="preserve"> </w:t>
      </w:r>
      <w:r w:rsidR="0029308D">
        <w:rPr>
          <w:rFonts w:cs="Arial"/>
        </w:rPr>
        <w:t>a mandatory national C</w:t>
      </w:r>
      <w:r>
        <w:rPr>
          <w:rFonts w:cs="Arial"/>
        </w:rPr>
        <w:t xml:space="preserve">ode backed up by effective local sanctions. </w:t>
      </w:r>
    </w:p>
    <w:p w:rsidR="00F21225" w:rsidRPr="00F21225" w:rsidRDefault="00F21225" w:rsidP="007C64AC">
      <w:pPr>
        <w:pStyle w:val="ListParagraph"/>
        <w:jc w:val="both"/>
        <w:rPr>
          <w:rFonts w:cs="Arial"/>
        </w:rPr>
      </w:pPr>
    </w:p>
    <w:p w:rsidR="00F21225" w:rsidRDefault="00F21225" w:rsidP="007C64AC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The County MO’s recognised that there was considerable overlap between non-pecuniary </w:t>
      </w:r>
      <w:r w:rsidR="007C64AC">
        <w:rPr>
          <w:rFonts w:cs="Arial"/>
        </w:rPr>
        <w:t>interests (or ‘personal interests’ as they were called under the previous code)</w:t>
      </w:r>
      <w:r w:rsidR="0029308D">
        <w:rPr>
          <w:rFonts w:cs="Arial"/>
        </w:rPr>
        <w:t xml:space="preserve"> and the common law rules on bia</w:t>
      </w:r>
      <w:r w:rsidR="007C64AC">
        <w:rPr>
          <w:rFonts w:cs="Arial"/>
        </w:rPr>
        <w:t>s. Consequently, a simple guide on t</w:t>
      </w:r>
      <w:r w:rsidR="0029308D">
        <w:rPr>
          <w:rFonts w:cs="Arial"/>
        </w:rPr>
        <w:t>he topic has been drafted for all C</w:t>
      </w:r>
      <w:r w:rsidR="007C64AC">
        <w:rPr>
          <w:rFonts w:cs="Arial"/>
        </w:rPr>
        <w:t>ouncil</w:t>
      </w:r>
      <w:r w:rsidR="0029308D">
        <w:rPr>
          <w:rFonts w:cs="Arial"/>
        </w:rPr>
        <w:t>lor</w:t>
      </w:r>
      <w:r w:rsidR="007C64AC">
        <w:rPr>
          <w:rFonts w:cs="Arial"/>
        </w:rPr>
        <w:t>s in Oxfordshire. The County MO’s agr</w:t>
      </w:r>
      <w:r w:rsidR="0029308D">
        <w:rPr>
          <w:rFonts w:cs="Arial"/>
        </w:rPr>
        <w:t>eed to distribute the guide to C</w:t>
      </w:r>
      <w:r w:rsidR="007C64AC">
        <w:rPr>
          <w:rFonts w:cs="Arial"/>
        </w:rPr>
        <w:t xml:space="preserve">ouncillors and </w:t>
      </w:r>
      <w:r w:rsidR="0029308D">
        <w:rPr>
          <w:rFonts w:cs="Arial"/>
        </w:rPr>
        <w:t>will review the Code again next year</w:t>
      </w:r>
      <w:r w:rsidR="007C64AC">
        <w:rPr>
          <w:rFonts w:cs="Arial"/>
        </w:rPr>
        <w:t>.</w:t>
      </w:r>
    </w:p>
    <w:p w:rsidR="007C64AC" w:rsidRPr="007C64AC" w:rsidRDefault="007C64AC" w:rsidP="007C64AC">
      <w:pPr>
        <w:pStyle w:val="ListParagraph"/>
        <w:jc w:val="both"/>
        <w:rPr>
          <w:rFonts w:cs="Arial"/>
        </w:rPr>
      </w:pPr>
    </w:p>
    <w:p w:rsidR="005549C7" w:rsidRPr="007C64AC" w:rsidRDefault="007C64AC" w:rsidP="007C64AC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7C64AC">
        <w:rPr>
          <w:rFonts w:cs="Arial"/>
        </w:rPr>
        <w:t>The guide will be sent to all Councillors and I will use it as pa</w:t>
      </w:r>
      <w:r w:rsidR="0029308D">
        <w:rPr>
          <w:rFonts w:cs="Arial"/>
        </w:rPr>
        <w:t>rt of the training on ‘</w:t>
      </w:r>
      <w:r w:rsidRPr="007C64AC">
        <w:rPr>
          <w:rFonts w:cs="Arial"/>
        </w:rPr>
        <w:t>conduct</w:t>
      </w:r>
      <w:r w:rsidR="0029308D">
        <w:rPr>
          <w:rFonts w:cs="Arial"/>
        </w:rPr>
        <w:t>’</w:t>
      </w:r>
      <w:r w:rsidRPr="007C64AC">
        <w:rPr>
          <w:rFonts w:cs="Arial"/>
        </w:rPr>
        <w:t xml:space="preserve"> which </w:t>
      </w:r>
      <w:r w:rsidR="0029308D">
        <w:rPr>
          <w:rFonts w:cs="Arial"/>
        </w:rPr>
        <w:t>will be compulsory for all M</w:t>
      </w:r>
      <w:r w:rsidRPr="007C64AC">
        <w:rPr>
          <w:rFonts w:cs="Arial"/>
        </w:rPr>
        <w:t>embers</w:t>
      </w:r>
      <w:r w:rsidR="0029308D">
        <w:rPr>
          <w:rFonts w:cs="Arial"/>
        </w:rPr>
        <w:t xml:space="preserve"> of Council</w:t>
      </w:r>
      <w:bookmarkStart w:id="0" w:name="_GoBack"/>
      <w:bookmarkEnd w:id="0"/>
      <w:r w:rsidRPr="007C64AC">
        <w:rPr>
          <w:rFonts w:cs="Arial"/>
        </w:rPr>
        <w:t xml:space="preserve"> following the local elections in May 2016.</w:t>
      </w:r>
    </w:p>
    <w:p w:rsidR="007B6E54" w:rsidRDefault="007B6E54">
      <w:pPr>
        <w:rPr>
          <w:rFonts w:cs="Arial"/>
        </w:rPr>
      </w:pPr>
    </w:p>
    <w:p w:rsidR="007B6E54" w:rsidRDefault="007B6E54">
      <w:pPr>
        <w:rPr>
          <w:rFonts w:cs="Arial"/>
        </w:rPr>
      </w:pPr>
    </w:p>
    <w:p w:rsidR="00713675" w:rsidRDefault="00713675" w:rsidP="00713675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13675">
        <w:tc>
          <w:tcPr>
            <w:tcW w:w="8522" w:type="dxa"/>
          </w:tcPr>
          <w:p w:rsidR="00713675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b/>
                <w:bCs/>
              </w:rPr>
              <w:t>Name and contact details of author:-</w:t>
            </w:r>
          </w:p>
        </w:tc>
      </w:tr>
      <w:tr w:rsidR="00713675">
        <w:tc>
          <w:tcPr>
            <w:tcW w:w="8522" w:type="dxa"/>
          </w:tcPr>
          <w:p w:rsidR="00713675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</w:p>
          <w:p w:rsidR="00713675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Name</w:t>
            </w:r>
            <w:r w:rsidR="007C64AC">
              <w:t xml:space="preserve">    Jeremy Thomas</w:t>
            </w:r>
          </w:p>
        </w:tc>
      </w:tr>
      <w:tr w:rsidR="00713675">
        <w:tc>
          <w:tcPr>
            <w:tcW w:w="8522" w:type="dxa"/>
          </w:tcPr>
          <w:p w:rsidR="00713675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Job title</w:t>
            </w:r>
            <w:r w:rsidR="007C64AC">
              <w:t xml:space="preserve">   Head of Law and Governance</w:t>
            </w:r>
          </w:p>
        </w:tc>
      </w:tr>
      <w:tr w:rsidR="00713675">
        <w:tc>
          <w:tcPr>
            <w:tcW w:w="8522" w:type="dxa"/>
          </w:tcPr>
          <w:p w:rsidR="00713675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Service Area / Department</w:t>
            </w:r>
            <w:r w:rsidR="007C64AC">
              <w:t xml:space="preserve">     Law and Governance</w:t>
            </w:r>
          </w:p>
        </w:tc>
      </w:tr>
      <w:tr w:rsidR="00713675">
        <w:tc>
          <w:tcPr>
            <w:tcW w:w="8522" w:type="dxa"/>
          </w:tcPr>
          <w:p w:rsidR="00713675" w:rsidRDefault="007C64AC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0000FF"/>
                <w:u w:val="single"/>
              </w:rPr>
            </w:pPr>
            <w:r>
              <w:t>Tel:  01865 252224</w:t>
            </w:r>
            <w:r w:rsidR="00713675">
              <w:t xml:space="preserve">  e-mail:  </w:t>
            </w:r>
            <w:r>
              <w:t>jjthomas@oxford.gov.uk</w:t>
            </w:r>
          </w:p>
        </w:tc>
      </w:tr>
    </w:tbl>
    <w:p w:rsidR="00F4367A" w:rsidRDefault="00F4367A">
      <w:pPr>
        <w:rPr>
          <w:rFonts w:cs="Arial"/>
          <w:b/>
          <w:bCs/>
          <w:sz w:val="20"/>
        </w:rPr>
      </w:pPr>
    </w:p>
    <w:p w:rsidR="00F4367A" w:rsidRDefault="00F4367A">
      <w:pPr>
        <w:rPr>
          <w:rFonts w:cs="Arial"/>
          <w:bCs/>
          <w:i/>
        </w:rPr>
      </w:pPr>
      <w:r>
        <w:rPr>
          <w:rFonts w:cs="Arial"/>
          <w:b/>
          <w:bCs/>
        </w:rPr>
        <w:t xml:space="preserve">List of background papers: </w:t>
      </w:r>
      <w:r w:rsidR="007C64AC">
        <w:rPr>
          <w:rFonts w:cs="Arial"/>
          <w:bCs/>
        </w:rPr>
        <w:t>None</w:t>
      </w:r>
    </w:p>
    <w:p w:rsidR="00623C2F" w:rsidRPr="00623C2F" w:rsidRDefault="00623C2F">
      <w:pPr>
        <w:rPr>
          <w:rFonts w:cs="Arial"/>
          <w:bCs/>
          <w:i/>
        </w:rPr>
      </w:pPr>
    </w:p>
    <w:sectPr w:rsidR="00623C2F" w:rsidRPr="00623C2F">
      <w:pgSz w:w="11906" w:h="16838"/>
      <w:pgMar w:top="1440" w:right="1800" w:bottom="1440" w:left="1800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E5" w:rsidRDefault="005110E5">
      <w:r>
        <w:separator/>
      </w:r>
    </w:p>
  </w:endnote>
  <w:endnote w:type="continuationSeparator" w:id="0">
    <w:p w:rsidR="005110E5" w:rsidRDefault="0051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E5" w:rsidRDefault="005110E5">
      <w:r>
        <w:separator/>
      </w:r>
    </w:p>
  </w:footnote>
  <w:footnote w:type="continuationSeparator" w:id="0">
    <w:p w:rsidR="005110E5" w:rsidRDefault="00511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E3DFE"/>
    <w:multiLevelType w:val="hybridMultilevel"/>
    <w:tmpl w:val="FB2A18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0E29C6"/>
    <w:multiLevelType w:val="hybridMultilevel"/>
    <w:tmpl w:val="7D5A84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92"/>
    <w:rsid w:val="00056263"/>
    <w:rsid w:val="000C3928"/>
    <w:rsid w:val="001C4634"/>
    <w:rsid w:val="00263CA7"/>
    <w:rsid w:val="0029308D"/>
    <w:rsid w:val="00465EAF"/>
    <w:rsid w:val="005110E5"/>
    <w:rsid w:val="0052634D"/>
    <w:rsid w:val="005549C7"/>
    <w:rsid w:val="00623C2F"/>
    <w:rsid w:val="006E3B55"/>
    <w:rsid w:val="006F416B"/>
    <w:rsid w:val="00713675"/>
    <w:rsid w:val="00733280"/>
    <w:rsid w:val="007B6E54"/>
    <w:rsid w:val="007C64AC"/>
    <w:rsid w:val="00855C66"/>
    <w:rsid w:val="008D3DDB"/>
    <w:rsid w:val="00971689"/>
    <w:rsid w:val="00973E90"/>
    <w:rsid w:val="00A92D8F"/>
    <w:rsid w:val="00AD3292"/>
    <w:rsid w:val="00AE5AB8"/>
    <w:rsid w:val="00C2692F"/>
    <w:rsid w:val="00CC3662"/>
    <w:rsid w:val="00CD0949"/>
    <w:rsid w:val="00E01F42"/>
    <w:rsid w:val="00EA0DB1"/>
    <w:rsid w:val="00EA2FDD"/>
    <w:rsid w:val="00F21225"/>
    <w:rsid w:val="00F4367A"/>
    <w:rsid w:val="00F7606D"/>
    <w:rsid w:val="00FA624C"/>
    <w:rsid w:val="00F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13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4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13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4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Jeremy.Thomas</cp:lastModifiedBy>
  <cp:revision>5</cp:revision>
  <cp:lastPrinted>2010-10-15T09:32:00Z</cp:lastPrinted>
  <dcterms:created xsi:type="dcterms:W3CDTF">2015-12-09T11:01:00Z</dcterms:created>
  <dcterms:modified xsi:type="dcterms:W3CDTF">2015-12-09T11:45:00Z</dcterms:modified>
</cp:coreProperties>
</file>